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2/0</w:t>
      </w:r>
      <w:r w:rsidR="004976B9">
        <w:rPr>
          <w:b/>
        </w:rPr>
        <w:t>2</w:t>
      </w:r>
      <w:r w:rsidR="00915AAA">
        <w:rPr>
          <w:b/>
        </w:rPr>
        <w:t>/2022</w:t>
      </w: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0"/>
        <w:ind w:right="61"/>
      </w:pPr>
      <w:r>
        <w:t>UMOWA  nr …… - wzór</w:t>
      </w:r>
      <w:r>
        <w:rPr>
          <w:b w:val="0"/>
        </w:rPr>
        <w:t xml:space="preserve">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915AAA" w:rsidRDefault="00000000" w:rsidP="00915AAA">
      <w:pPr>
        <w:ind w:left="-15" w:right="53" w:firstLine="0"/>
      </w:pPr>
      <w:r>
        <w:t>zawarta w dniu</w:t>
      </w:r>
      <w:r w:rsidR="00915AAA">
        <w:t>……………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:rsidR="001109CD" w:rsidRDefault="00000000" w:rsidP="00915AAA">
      <w:pPr>
        <w:ind w:left="-15" w:right="53" w:firstLine="0"/>
      </w:pPr>
      <w:r>
        <w:t xml:space="preserve"> a </w:t>
      </w:r>
    </w:p>
    <w:p w:rsidR="001109CD" w:rsidRDefault="00000000">
      <w:pPr>
        <w:spacing w:after="0" w:line="398" w:lineRule="auto"/>
        <w:ind w:left="-5" w:right="133" w:hanging="10"/>
        <w:jc w:val="left"/>
      </w:pPr>
      <w:r>
        <w:t xml:space="preserve">..................................................... z siedzibą ................................................................................ NIP: ..............................................................,  REGON: ..................................................., reprezentowaną przez: </w:t>
      </w:r>
    </w:p>
    <w:p w:rsidR="001109CD" w:rsidRDefault="00000000">
      <w:pPr>
        <w:spacing w:after="153"/>
        <w:ind w:left="-15" w:right="53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1109CD" w:rsidRDefault="00000000">
      <w:pPr>
        <w:spacing w:after="0" w:line="398" w:lineRule="auto"/>
        <w:ind w:left="-15" w:right="53" w:firstLine="0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</w:rPr>
        <w:t>„Wykonawcą”</w:t>
      </w:r>
      <w:r>
        <w:t xml:space="preserve">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</w:t>
      </w:r>
      <w:r w:rsidR="004976B9">
        <w:rPr>
          <w:b/>
        </w:rPr>
        <w:t>mięsa i wędlin</w:t>
      </w:r>
      <w:r>
        <w:rPr>
          <w:b/>
        </w:rPr>
        <w:t xml:space="preserve"> do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915AAA">
        <w:rPr>
          <w:b/>
        </w:rPr>
        <w:t>3</w:t>
      </w:r>
      <w:r>
        <w:rPr>
          <w:b/>
        </w:rPr>
        <w:t xml:space="preserve"> roku” </w:t>
      </w:r>
    </w:p>
    <w:p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2 </w:t>
      </w:r>
    </w:p>
    <w:p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dostaw nie będzie większa niż </w:t>
      </w:r>
      <w:r w:rsidR="00021FFC">
        <w:t>2</w:t>
      </w:r>
      <w:r>
        <w:t xml:space="preserve"> raz</w:t>
      </w:r>
      <w:r w:rsidR="00021FFC">
        <w:t>y</w:t>
      </w:r>
      <w:r>
        <w:t xml:space="preserve"> w tygodniu tj. w godz. od 7.30 do 14.00.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:rsidR="001109CD" w:rsidRDefault="00000000">
      <w:pPr>
        <w:numPr>
          <w:ilvl w:val="0"/>
          <w:numId w:val="1"/>
        </w:numPr>
        <w:spacing w:after="0"/>
        <w:ind w:right="53" w:hanging="360"/>
      </w:pPr>
      <w:r>
        <w:lastRenderedPageBreak/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4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Wartość brutto całego zamówienia wynosi…………………………………………………….. (słownie:  …………………………………. ……….. .    ).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lastRenderedPageBreak/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ind w:right="60"/>
      </w:pPr>
      <w:r>
        <w:t xml:space="preserve">§  6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7 </w:t>
      </w:r>
    </w:p>
    <w:p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8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</w:t>
      </w:r>
      <w:r>
        <w:lastRenderedPageBreak/>
        <w:t xml:space="preserve">technicznych, gospodarczych, finansowych, organizacyjnych, jeżeli będzie to konieczne dla uzyskania celu określonego w postanowieniach umowy zawartej z Wykonawcą.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9 </w:t>
      </w:r>
    </w:p>
    <w:p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11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19"/>
        <w:ind w:right="62"/>
      </w:pPr>
      <w:r>
        <w:t xml:space="preserve">§ 12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021FFC"/>
    <w:rsid w:val="001109CD"/>
    <w:rsid w:val="004976B9"/>
    <w:rsid w:val="007534A3"/>
    <w:rsid w:val="00915AAA"/>
    <w:rsid w:val="00C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5550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6</cp:revision>
  <dcterms:created xsi:type="dcterms:W3CDTF">2022-12-02T14:04:00Z</dcterms:created>
  <dcterms:modified xsi:type="dcterms:W3CDTF">2022-12-07T08:47:00Z</dcterms:modified>
</cp:coreProperties>
</file>